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Pr="004A4E1C" w:rsidRDefault="00E00164" w:rsidP="004A4E1C">
    <w:pPr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E1C">
      <w:br/>
    </w:r>
    <w:r w:rsidR="0037399A">
      <w:t xml:space="preserve">This modern American classic and Pulitzer Prize-winning play is a touching, moving, and heart-wrenching story about two people looking back on their long lives. Set against the backdrop of a dusty, run-down, southern nursing home, the story unfolds over game after game of gin. As the games intensify, </w:t>
    </w:r>
    <w:proofErr w:type="spellStart"/>
    <w:r w:rsidR="0037399A">
      <w:t>Fonsia</w:t>
    </w:r>
    <w:proofErr w:type="spellEnd"/>
    <w:r w:rsidR="0037399A">
      <w:t xml:space="preserve"> and Weller come to grips with what is left of their lives, reveal secrets, regrets, and hopes – and sometimes those revelations become weapons. Weller longs for a victory – after a lifetime of defeats, and </w:t>
    </w:r>
    <w:proofErr w:type="spellStart"/>
    <w:r w:rsidR="0037399A">
      <w:t>Fonsia</w:t>
    </w:r>
    <w:proofErr w:type="spellEnd"/>
    <w:r w:rsidR="0037399A">
      <w:t xml:space="preserve"> realizes she may be to blame for her own loneliness. </w:t>
    </w:r>
    <w:r w:rsidR="0037399A">
      <w:br/>
    </w:r>
    <w:r w:rsidR="0037399A" w:rsidRPr="000049C8">
      <w:rPr>
        <w:b/>
      </w:rPr>
      <w:t>“Extremely intelligent…A fine bittersweet comedy…Funny, sad, profane, eloquent, touching, beautiful.” -WABC-TV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181A99"/>
    <w:rsid w:val="002910EB"/>
    <w:rsid w:val="0037399A"/>
    <w:rsid w:val="004A4E1C"/>
    <w:rsid w:val="00626881"/>
    <w:rsid w:val="00875F41"/>
    <w:rsid w:val="00D3492A"/>
    <w:rsid w:val="00E00164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26C2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2</cp:revision>
  <dcterms:created xsi:type="dcterms:W3CDTF">2023-08-30T00:11:00Z</dcterms:created>
  <dcterms:modified xsi:type="dcterms:W3CDTF">2023-08-30T00:11:00Z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